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27B7E3AF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>WG2 NR Ad Hoc</w:t>
      </w:r>
      <w:r w:rsidR="009A35A2">
        <w:rPr>
          <w:rFonts w:ascii="Arial" w:hAnsi="Arial" w:hint="eastAsia"/>
          <w:b/>
          <w:noProof/>
          <w:sz w:val="24"/>
          <w:lang w:val="en-US" w:eastAsia="ko-KR"/>
        </w:rPr>
        <w:t xml:space="preserve"> #2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bookmarkStart w:id="0" w:name="_GoBack"/>
      <w:bookmarkEnd w:id="0"/>
      <w:r w:rsidR="00F269FB" w:rsidRPr="00F269FB">
        <w:rPr>
          <w:rFonts w:ascii="Arial" w:hAnsi="Arial"/>
          <w:b/>
          <w:i/>
          <w:sz w:val="32"/>
          <w:lang w:val="sv-SE" w:eastAsia="ko-KR"/>
        </w:rPr>
        <w:t>1707334</w:t>
      </w:r>
    </w:p>
    <w:p w14:paraId="34C46AEB" w14:textId="4BD1B805" w:rsidR="00D1578B" w:rsidRPr="00D1578B" w:rsidRDefault="00D531EA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Qingdao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 w:rsidR="00011639">
        <w:rPr>
          <w:rFonts w:ascii="Arial" w:hAnsi="Arial" w:hint="eastAsia"/>
          <w:b/>
          <w:noProof/>
          <w:sz w:val="24"/>
          <w:lang w:val="en-US" w:eastAsia="ko-KR"/>
        </w:rPr>
        <w:t>China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27</w:t>
      </w:r>
      <w:r w:rsidR="00011639"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="00D1578B" w:rsidRPr="00D1578B"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 xml:space="preserve">– </w:t>
      </w:r>
      <w:r>
        <w:rPr>
          <w:rFonts w:ascii="Arial" w:eastAsia="맑은 고딕" w:hAnsi="Arial" w:hint="eastAsia"/>
          <w:b/>
          <w:noProof/>
          <w:sz w:val="24"/>
          <w:lang w:eastAsia="ko-KR"/>
        </w:rPr>
        <w:t>29</w:t>
      </w:r>
      <w:r w:rsidR="00D1578B"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 xml:space="preserve"> </w:t>
      </w:r>
      <w:r>
        <w:rPr>
          <w:rFonts w:ascii="Arial" w:eastAsia="맑은 고딕" w:hAnsi="Arial" w:hint="eastAsia"/>
          <w:b/>
          <w:noProof/>
          <w:sz w:val="24"/>
          <w:lang w:eastAsia="ko-KR"/>
        </w:rPr>
        <w:t>June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>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476AC637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F10363" w:rsidRPr="00F10363">
        <w:rPr>
          <w:rFonts w:ascii="Arial" w:hAnsi="Arial"/>
          <w:sz w:val="24"/>
          <w:lang w:val="en-US" w:eastAsia="ko-KR"/>
        </w:rPr>
        <w:t>10.3.2.5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F10363">
        <w:rPr>
          <w:rFonts w:ascii="Arial" w:hAnsi="Arial"/>
          <w:sz w:val="24"/>
          <w:lang w:val="en-US" w:eastAsia="ko-KR"/>
        </w:rPr>
        <w:t>NR_newRAT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00CF2E4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531EA" w:rsidRPr="00D531EA">
        <w:rPr>
          <w:rFonts w:ascii="Arial" w:hAnsi="Arial"/>
          <w:sz w:val="24"/>
          <w:lang w:val="en-US" w:eastAsia="ko-KR"/>
        </w:rPr>
        <w:t xml:space="preserve">Clarification on maximum data field size of </w:t>
      </w:r>
      <w:r w:rsidR="001E71AA">
        <w:rPr>
          <w:rFonts w:ascii="Arial" w:hAnsi="Arial" w:hint="eastAsia"/>
          <w:sz w:val="24"/>
          <w:lang w:val="en-US" w:eastAsia="ko-KR"/>
        </w:rPr>
        <w:t xml:space="preserve">a </w:t>
      </w:r>
      <w:r w:rsidR="00D531EA" w:rsidRPr="00D531EA">
        <w:rPr>
          <w:rFonts w:ascii="Arial" w:hAnsi="Arial"/>
          <w:sz w:val="24"/>
          <w:lang w:val="en-US" w:eastAsia="ko-KR"/>
        </w:rPr>
        <w:t>RLC PDU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B9CEFA" w14:textId="663DB3C4" w:rsidR="006A03CE" w:rsidRPr="004134E3" w:rsidRDefault="00BE02ED" w:rsidP="001F3E2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LTE, a RLC PDU can have one or more RLC SDUs and </w:t>
      </w:r>
      <w:r>
        <w:rPr>
          <w:sz w:val="22"/>
          <w:lang w:val="en-US" w:eastAsia="ko-KR"/>
        </w:rPr>
        <w:t>zero</w:t>
      </w:r>
      <w:r>
        <w:rPr>
          <w:rFonts w:hint="eastAsia"/>
          <w:sz w:val="22"/>
          <w:lang w:val="en-US" w:eastAsia="ko-KR"/>
        </w:rPr>
        <w:t xml:space="preserve"> or up to two RLC SDU segments. </w:t>
      </w:r>
      <w:r>
        <w:rPr>
          <w:sz w:val="22"/>
          <w:lang w:val="en-US" w:eastAsia="ko-KR"/>
        </w:rPr>
        <w:t>O</w:t>
      </w:r>
      <w:r>
        <w:rPr>
          <w:rFonts w:hint="eastAsia"/>
          <w:sz w:val="22"/>
          <w:lang w:val="en-US" w:eastAsia="ko-KR"/>
        </w:rPr>
        <w:t>n the other hand, i</w:t>
      </w:r>
      <w:r w:rsidR="0085341D">
        <w:rPr>
          <w:rFonts w:hint="eastAsia"/>
          <w:sz w:val="22"/>
          <w:lang w:val="en-US" w:eastAsia="ko-KR"/>
        </w:rPr>
        <w:t>n NR, a RLC PDU should have only one RLC SDU or one RLC SDU segment</w:t>
      </w:r>
      <w:r>
        <w:rPr>
          <w:rFonts w:hint="eastAsia"/>
          <w:sz w:val="22"/>
          <w:lang w:val="en-US" w:eastAsia="ko-KR"/>
        </w:rPr>
        <w:t xml:space="preserve"> because it is agreed that c</w:t>
      </w:r>
      <w:r w:rsidRPr="00234EB4">
        <w:rPr>
          <w:sz w:val="22"/>
          <w:lang w:val="en-US" w:eastAsia="ko-KR"/>
        </w:rPr>
        <w:t xml:space="preserve">oncatenation of RLC PDUs is performed in </w:t>
      </w:r>
      <w:r>
        <w:rPr>
          <w:rFonts w:hint="eastAsia"/>
          <w:sz w:val="22"/>
          <w:lang w:val="en-US" w:eastAsia="ko-KR"/>
        </w:rPr>
        <w:t xml:space="preserve">the </w:t>
      </w:r>
      <w:r w:rsidRPr="00234EB4">
        <w:rPr>
          <w:sz w:val="22"/>
          <w:lang w:val="en-US" w:eastAsia="ko-KR"/>
        </w:rPr>
        <w:t>MAC</w:t>
      </w:r>
      <w:r>
        <w:rPr>
          <w:rFonts w:hint="eastAsia"/>
          <w:sz w:val="22"/>
          <w:lang w:val="en-US" w:eastAsia="ko-KR"/>
        </w:rPr>
        <w:t xml:space="preserve"> layer</w:t>
      </w:r>
      <w:r w:rsidR="0085341D">
        <w:rPr>
          <w:rFonts w:hint="eastAsia"/>
          <w:sz w:val="22"/>
          <w:lang w:val="en-US" w:eastAsia="ko-KR"/>
        </w:rPr>
        <w:t xml:space="preserve">. </w:t>
      </w:r>
      <w:r w:rsidR="009F6CE2">
        <w:rPr>
          <w:sz w:val="22"/>
          <w:lang w:val="en-US" w:eastAsia="ko-KR"/>
        </w:rPr>
        <w:t>W</w:t>
      </w:r>
      <w:r w:rsidR="009F6CE2">
        <w:rPr>
          <w:rFonts w:hint="eastAsia"/>
          <w:sz w:val="22"/>
          <w:lang w:val="en-US" w:eastAsia="ko-KR"/>
        </w:rPr>
        <w:t xml:space="preserve">e think that </w:t>
      </w:r>
      <w:r w:rsidR="001143A4">
        <w:rPr>
          <w:rFonts w:hint="eastAsia"/>
          <w:sz w:val="22"/>
          <w:lang w:val="en-US" w:eastAsia="ko-KR"/>
        </w:rPr>
        <w:t xml:space="preserve">the </w:t>
      </w:r>
      <w:r w:rsidR="009F6CE2">
        <w:rPr>
          <w:rFonts w:hint="eastAsia"/>
          <w:sz w:val="22"/>
          <w:lang w:val="en-US" w:eastAsia="ko-KR"/>
        </w:rPr>
        <w:t xml:space="preserve">maximum data field size of </w:t>
      </w:r>
      <w:r w:rsidR="00B60EFF">
        <w:rPr>
          <w:rFonts w:hint="eastAsia"/>
          <w:sz w:val="22"/>
          <w:lang w:val="en-US" w:eastAsia="ko-KR"/>
        </w:rPr>
        <w:t>a</w:t>
      </w:r>
      <w:r w:rsidR="001143A4">
        <w:rPr>
          <w:rFonts w:hint="eastAsia"/>
          <w:sz w:val="22"/>
          <w:lang w:val="en-US" w:eastAsia="ko-KR"/>
        </w:rPr>
        <w:t xml:space="preserve"> </w:t>
      </w:r>
      <w:r w:rsidR="009F6CE2">
        <w:rPr>
          <w:rFonts w:hint="eastAsia"/>
          <w:sz w:val="22"/>
          <w:lang w:val="en-US" w:eastAsia="ko-KR"/>
        </w:rPr>
        <w:t>RLC PDU should be redefined</w:t>
      </w:r>
      <w:r>
        <w:rPr>
          <w:rFonts w:hint="eastAsia"/>
          <w:sz w:val="22"/>
          <w:lang w:val="en-US" w:eastAsia="ko-KR"/>
        </w:rPr>
        <w:t xml:space="preserve"> due to this difference</w:t>
      </w:r>
      <w:r w:rsidR="009F6CE2">
        <w:rPr>
          <w:rFonts w:hint="eastAsia"/>
          <w:sz w:val="22"/>
          <w:lang w:val="en-US" w:eastAsia="ko-KR"/>
        </w:rPr>
        <w:t xml:space="preserve">. </w:t>
      </w:r>
      <w:r w:rsidR="004134E3">
        <w:rPr>
          <w:rFonts w:hint="eastAsia"/>
          <w:sz w:val="22"/>
          <w:lang w:val="en-US" w:eastAsia="ko-KR"/>
        </w:rPr>
        <w:t xml:space="preserve">In </w:t>
      </w:r>
      <w:r w:rsidR="004134E3" w:rsidRPr="004134E3">
        <w:rPr>
          <w:sz w:val="22"/>
          <w:lang w:val="en-US" w:eastAsia="ko-KR"/>
        </w:rPr>
        <w:t xml:space="preserve">this contribution, it is discussed </w:t>
      </w:r>
      <w:r w:rsidR="004134E3">
        <w:rPr>
          <w:rFonts w:hint="eastAsia"/>
          <w:sz w:val="22"/>
          <w:lang w:val="en-US" w:eastAsia="ko-KR"/>
        </w:rPr>
        <w:t xml:space="preserve">to </w:t>
      </w:r>
      <w:r w:rsidR="0085341D">
        <w:rPr>
          <w:rFonts w:hint="eastAsia"/>
          <w:sz w:val="22"/>
          <w:lang w:val="en-US" w:eastAsia="ko-KR"/>
        </w:rPr>
        <w:t>clarify the maximum data field size of a RLC PDU</w:t>
      </w:r>
      <w:r w:rsidR="004134E3" w:rsidRPr="004134E3">
        <w:rPr>
          <w:sz w:val="22"/>
          <w:lang w:val="en-US" w:eastAsia="ko-KR"/>
        </w:rPr>
        <w:t>.</w:t>
      </w:r>
    </w:p>
    <w:p w14:paraId="2E502B9C" w14:textId="77777777" w:rsidR="00232BB5" w:rsidRDefault="00232BB5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185C5C23" w14:textId="1FB1515F" w:rsidR="00452A08" w:rsidRDefault="00512BCC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="001143A4">
        <w:rPr>
          <w:rFonts w:hint="eastAsia"/>
          <w:sz w:val="22"/>
          <w:lang w:val="en-US" w:eastAsia="ko-KR"/>
        </w:rPr>
        <w:t>LTE</w:t>
      </w:r>
      <w:r>
        <w:rPr>
          <w:rFonts w:hint="eastAsia"/>
          <w:sz w:val="22"/>
          <w:lang w:val="en-US" w:eastAsia="ko-KR"/>
        </w:rPr>
        <w:t xml:space="preserve">, </w:t>
      </w:r>
      <w:r w:rsidR="00FC38D2">
        <w:rPr>
          <w:rFonts w:hint="eastAsia"/>
          <w:sz w:val="22"/>
          <w:lang w:val="en-US" w:eastAsia="ko-KR"/>
        </w:rPr>
        <w:t xml:space="preserve">one RLC PDU is comprised of one or more RLC SDUs and </w:t>
      </w:r>
      <w:r w:rsidR="00FC38D2">
        <w:rPr>
          <w:sz w:val="22"/>
          <w:lang w:val="en-US" w:eastAsia="ko-KR"/>
        </w:rPr>
        <w:t>zero</w:t>
      </w:r>
      <w:r w:rsidR="00FC38D2">
        <w:rPr>
          <w:rFonts w:hint="eastAsia"/>
          <w:sz w:val="22"/>
          <w:lang w:val="en-US" w:eastAsia="ko-KR"/>
        </w:rPr>
        <w:t xml:space="preserve"> or up to two RLC SDU segments with one RLC PDU header because </w:t>
      </w:r>
      <w:r w:rsidR="003B1734">
        <w:rPr>
          <w:rFonts w:hint="eastAsia"/>
          <w:sz w:val="22"/>
          <w:lang w:val="en-US" w:eastAsia="ko-KR"/>
        </w:rPr>
        <w:t>RLC</w:t>
      </w:r>
      <w:r w:rsidR="004E1C1A">
        <w:rPr>
          <w:rFonts w:hint="eastAsia"/>
          <w:sz w:val="22"/>
          <w:lang w:val="en-US" w:eastAsia="ko-KR"/>
        </w:rPr>
        <w:t xml:space="preserve"> concatenation is </w:t>
      </w:r>
      <w:r w:rsidR="003B1734">
        <w:rPr>
          <w:rFonts w:hint="eastAsia"/>
          <w:sz w:val="22"/>
          <w:lang w:val="en-US" w:eastAsia="ko-KR"/>
        </w:rPr>
        <w:t>performed</w:t>
      </w:r>
      <w:r w:rsidR="004E1C1A">
        <w:rPr>
          <w:rFonts w:hint="eastAsia"/>
          <w:sz w:val="22"/>
          <w:lang w:val="en-US" w:eastAsia="ko-KR"/>
        </w:rPr>
        <w:t xml:space="preserve">. </w:t>
      </w:r>
      <w:r w:rsidR="00B60EFF">
        <w:rPr>
          <w:rFonts w:hint="eastAsia"/>
          <w:sz w:val="22"/>
          <w:lang w:val="en-US" w:eastAsia="ko-KR"/>
        </w:rPr>
        <w:t>W</w:t>
      </w:r>
      <w:r w:rsidR="00FC38D2">
        <w:rPr>
          <w:rFonts w:hint="eastAsia"/>
          <w:sz w:val="22"/>
          <w:lang w:val="en-US" w:eastAsia="ko-KR"/>
        </w:rPr>
        <w:t xml:space="preserve">hen the TB </w:t>
      </w:r>
      <w:r w:rsidR="00234EB4">
        <w:rPr>
          <w:rFonts w:hint="eastAsia"/>
          <w:sz w:val="22"/>
          <w:lang w:val="en-US" w:eastAsia="ko-KR"/>
        </w:rPr>
        <w:t xml:space="preserve">is assigned </w:t>
      </w:r>
      <w:r w:rsidR="00FC38D2">
        <w:rPr>
          <w:rFonts w:hint="eastAsia"/>
          <w:sz w:val="22"/>
          <w:lang w:val="en-US" w:eastAsia="ko-KR"/>
        </w:rPr>
        <w:t xml:space="preserve">from </w:t>
      </w:r>
      <w:r w:rsidR="00234EB4">
        <w:rPr>
          <w:rFonts w:hint="eastAsia"/>
          <w:sz w:val="22"/>
          <w:lang w:val="en-US" w:eastAsia="ko-KR"/>
        </w:rPr>
        <w:t xml:space="preserve">the </w:t>
      </w:r>
      <w:r w:rsidR="00FC38D2">
        <w:rPr>
          <w:rFonts w:hint="eastAsia"/>
          <w:sz w:val="22"/>
          <w:lang w:val="en-US" w:eastAsia="ko-KR"/>
        </w:rPr>
        <w:t xml:space="preserve">MAC layer, </w:t>
      </w:r>
      <w:r w:rsidR="00551093">
        <w:rPr>
          <w:rFonts w:hint="eastAsia"/>
          <w:sz w:val="22"/>
          <w:lang w:val="en-US" w:eastAsia="ko-KR"/>
        </w:rPr>
        <w:t xml:space="preserve">some RLC SDUs </w:t>
      </w:r>
      <w:r w:rsidR="00B60EFF">
        <w:rPr>
          <w:rFonts w:hint="eastAsia"/>
          <w:sz w:val="22"/>
          <w:lang w:val="en-US" w:eastAsia="ko-KR"/>
        </w:rPr>
        <w:t>may be</w:t>
      </w:r>
      <w:r w:rsidR="00551093">
        <w:rPr>
          <w:rFonts w:hint="eastAsia"/>
          <w:sz w:val="22"/>
          <w:lang w:val="en-US" w:eastAsia="ko-KR"/>
        </w:rPr>
        <w:t xml:space="preserve"> concatenated to make </w:t>
      </w:r>
      <w:r w:rsidR="00234EB4">
        <w:rPr>
          <w:rFonts w:hint="eastAsia"/>
          <w:sz w:val="22"/>
          <w:lang w:val="en-US" w:eastAsia="ko-KR"/>
        </w:rPr>
        <w:t>a</w:t>
      </w:r>
      <w:r w:rsidR="00FC38D2">
        <w:rPr>
          <w:rFonts w:hint="eastAsia"/>
          <w:sz w:val="22"/>
          <w:lang w:val="en-US" w:eastAsia="ko-KR"/>
        </w:rPr>
        <w:t xml:space="preserve"> RLC PDU and the data field size of the RLC PDU is determined </w:t>
      </w:r>
      <w:r w:rsidR="00234EB4">
        <w:rPr>
          <w:rFonts w:hint="eastAsia"/>
          <w:sz w:val="22"/>
          <w:lang w:val="en-US" w:eastAsia="ko-KR"/>
        </w:rPr>
        <w:t xml:space="preserve">by the given TB size </w:t>
      </w:r>
      <w:r w:rsidR="00FC38D2">
        <w:rPr>
          <w:rFonts w:hint="eastAsia"/>
          <w:sz w:val="22"/>
          <w:lang w:val="en-US" w:eastAsia="ko-KR"/>
        </w:rPr>
        <w:t xml:space="preserve">at this </w:t>
      </w:r>
      <w:r w:rsidR="003B1734">
        <w:rPr>
          <w:rFonts w:hint="eastAsia"/>
          <w:sz w:val="22"/>
          <w:lang w:val="en-US" w:eastAsia="ko-KR"/>
        </w:rPr>
        <w:t>time</w:t>
      </w:r>
      <w:r w:rsidR="00B60EFF">
        <w:rPr>
          <w:rFonts w:hint="eastAsia"/>
          <w:sz w:val="22"/>
          <w:lang w:val="en-US" w:eastAsia="ko-KR"/>
        </w:rPr>
        <w:t xml:space="preserve">, i.e., </w:t>
      </w:r>
      <w:r w:rsidR="00551093">
        <w:rPr>
          <w:rFonts w:hint="eastAsia"/>
          <w:sz w:val="22"/>
          <w:lang w:val="en-US" w:eastAsia="ko-KR"/>
        </w:rPr>
        <w:t xml:space="preserve">if one TB is given, one RLC PDU is generated. </w:t>
      </w:r>
      <w:r w:rsidR="00FC38D2">
        <w:rPr>
          <w:rFonts w:hint="eastAsia"/>
          <w:sz w:val="22"/>
          <w:lang w:val="en-US" w:eastAsia="ko-KR"/>
        </w:rPr>
        <w:t xml:space="preserve">Therefore, </w:t>
      </w:r>
      <w:r w:rsidR="00B60EFF">
        <w:rPr>
          <w:rFonts w:hint="eastAsia"/>
          <w:sz w:val="22"/>
          <w:lang w:val="en-US" w:eastAsia="ko-KR"/>
        </w:rPr>
        <w:t xml:space="preserve">as shown in </w:t>
      </w:r>
      <w:r w:rsidR="0091116E">
        <w:rPr>
          <w:rFonts w:hint="eastAsia"/>
          <w:sz w:val="22"/>
          <w:lang w:val="en-US" w:eastAsia="ko-KR"/>
        </w:rPr>
        <w:t xml:space="preserve">the </w:t>
      </w:r>
      <w:r w:rsidR="00B60EFF">
        <w:rPr>
          <w:rFonts w:hint="eastAsia"/>
          <w:sz w:val="22"/>
          <w:lang w:val="en-US" w:eastAsia="ko-KR"/>
        </w:rPr>
        <w:t xml:space="preserve">below box, </w:t>
      </w:r>
      <w:r w:rsidR="001143A4">
        <w:rPr>
          <w:rFonts w:hint="eastAsia"/>
          <w:sz w:val="22"/>
          <w:lang w:val="en-US" w:eastAsia="ko-KR"/>
        </w:rPr>
        <w:t xml:space="preserve">the maximum </w:t>
      </w:r>
      <w:r w:rsidR="00FC38D2">
        <w:rPr>
          <w:rFonts w:hint="eastAsia"/>
          <w:sz w:val="22"/>
          <w:lang w:val="en-US" w:eastAsia="ko-KR"/>
        </w:rPr>
        <w:t>d</w:t>
      </w:r>
      <w:r w:rsidR="001143A4">
        <w:rPr>
          <w:rFonts w:hint="eastAsia"/>
          <w:sz w:val="22"/>
          <w:lang w:val="en-US" w:eastAsia="ko-KR"/>
        </w:rPr>
        <w:t xml:space="preserve">ata field size of </w:t>
      </w:r>
      <w:r w:rsidR="00234EB4">
        <w:rPr>
          <w:rFonts w:hint="eastAsia"/>
          <w:sz w:val="22"/>
          <w:lang w:val="en-US" w:eastAsia="ko-KR"/>
        </w:rPr>
        <w:t xml:space="preserve">a </w:t>
      </w:r>
      <w:r w:rsidR="001143A4">
        <w:rPr>
          <w:rFonts w:hint="eastAsia"/>
          <w:sz w:val="22"/>
          <w:lang w:val="en-US" w:eastAsia="ko-KR"/>
        </w:rPr>
        <w:t xml:space="preserve">RLC PDU </w:t>
      </w:r>
      <w:r w:rsidR="0091116E">
        <w:rPr>
          <w:rFonts w:hint="eastAsia"/>
          <w:sz w:val="22"/>
          <w:lang w:val="en-US" w:eastAsia="ko-KR"/>
        </w:rPr>
        <w:t>should be</w:t>
      </w:r>
      <w:r w:rsidR="001143A4">
        <w:rPr>
          <w:rFonts w:hint="eastAsia"/>
          <w:sz w:val="22"/>
          <w:lang w:val="en-US" w:eastAsia="ko-KR"/>
        </w:rPr>
        <w:t xml:space="preserve"> defined </w:t>
      </w:r>
      <w:r w:rsidR="00551093">
        <w:rPr>
          <w:rFonts w:hint="eastAsia"/>
          <w:sz w:val="22"/>
          <w:lang w:val="en-US" w:eastAsia="ko-KR"/>
        </w:rPr>
        <w:t xml:space="preserve">by the maximum TB size </w:t>
      </w:r>
      <w:r w:rsidR="0091116E">
        <w:rPr>
          <w:rFonts w:hint="eastAsia"/>
          <w:sz w:val="22"/>
          <w:lang w:val="en-US" w:eastAsia="ko-KR"/>
        </w:rPr>
        <w:t>in the RLC specification</w:t>
      </w:r>
      <w:r w:rsidR="001143A4">
        <w:rPr>
          <w:rFonts w:hint="eastAsia"/>
          <w:sz w:val="22"/>
          <w:lang w:val="en-US" w:eastAsia="ko-KR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1143A4" w14:paraId="1ED63AA1" w14:textId="77777777" w:rsidTr="001143A4">
        <w:tc>
          <w:tcPr>
            <w:tcW w:w="9839" w:type="dxa"/>
          </w:tcPr>
          <w:p w14:paraId="21FF3A4A" w14:textId="77777777" w:rsidR="004E1C1A" w:rsidRPr="00461AED" w:rsidRDefault="004E1C1A" w:rsidP="004E1C1A">
            <w:pPr>
              <w:pStyle w:val="4"/>
              <w:ind w:left="1202" w:hanging="402"/>
              <w:rPr>
                <w:rFonts w:eastAsia="MS Mincho"/>
                <w:lang w:eastAsia="ja-JP"/>
              </w:rPr>
            </w:pPr>
            <w:bookmarkStart w:id="3" w:name="_Toc477961601"/>
            <w:r w:rsidRPr="00461AED">
              <w:rPr>
                <w:rFonts w:eastAsia="MS Mincho"/>
                <w:lang w:eastAsia="ja-JP"/>
              </w:rPr>
              <w:t>6</w:t>
            </w:r>
            <w:r w:rsidRPr="00461AED">
              <w:t>.2.</w:t>
            </w:r>
            <w:r w:rsidRPr="00461AED">
              <w:rPr>
                <w:rFonts w:eastAsia="MS Mincho"/>
                <w:lang w:eastAsia="ja-JP"/>
              </w:rPr>
              <w:t>2</w:t>
            </w:r>
            <w:r w:rsidRPr="00461AED">
              <w:t>.</w:t>
            </w:r>
            <w:r w:rsidRPr="00461AED">
              <w:rPr>
                <w:rFonts w:eastAsia="MS Mincho"/>
                <w:lang w:eastAsia="ja-JP"/>
              </w:rPr>
              <w:t>2</w:t>
            </w:r>
            <w:r w:rsidRPr="00461AED">
              <w:tab/>
            </w:r>
            <w:r w:rsidRPr="00461AED">
              <w:rPr>
                <w:rFonts w:eastAsia="MS Mincho"/>
                <w:lang w:eastAsia="ja-JP"/>
              </w:rPr>
              <w:t>Data field</w:t>
            </w:r>
            <w:bookmarkEnd w:id="3"/>
          </w:p>
          <w:p w14:paraId="576BEFFD" w14:textId="77777777" w:rsidR="004E1C1A" w:rsidRPr="00293E19" w:rsidRDefault="004E1C1A" w:rsidP="004E1C1A">
            <w:pPr>
              <w:rPr>
                <w:noProof/>
              </w:rPr>
            </w:pPr>
            <w:r w:rsidRPr="00293E19">
              <w:rPr>
                <w:noProof/>
              </w:rPr>
              <w:t>Data field elements are mapped to the Data field in the order which they arrive to the RLC entity at the transmitter.</w:t>
            </w:r>
          </w:p>
          <w:p w14:paraId="62E2A535" w14:textId="77777777" w:rsidR="004E1C1A" w:rsidRPr="00293E19" w:rsidRDefault="004E1C1A" w:rsidP="004E1C1A">
            <w:pPr>
              <w:rPr>
                <w:noProof/>
              </w:rPr>
            </w:pPr>
            <w:r w:rsidRPr="00293E19">
              <w:rPr>
                <w:noProof/>
              </w:rPr>
              <w:t>For TMD PDU, UMD PDU and AMD PDU:</w:t>
            </w:r>
          </w:p>
          <w:p w14:paraId="2BE8DC77" w14:textId="77777777" w:rsidR="004E1C1A" w:rsidRPr="007C6A62" w:rsidRDefault="004E1C1A" w:rsidP="004E1C1A">
            <w:pPr>
              <w:pStyle w:val="B1"/>
            </w:pPr>
            <w:r w:rsidRPr="007C6A62">
              <w:t>-</w:t>
            </w:r>
            <w:r w:rsidRPr="007C6A62">
              <w:tab/>
              <w:t>The granularity of the Data field size is one byte;</w:t>
            </w:r>
          </w:p>
          <w:p w14:paraId="5DB25E3D" w14:textId="3D3AFFAA" w:rsidR="001143A4" w:rsidRPr="001143A4" w:rsidRDefault="004E1C1A" w:rsidP="004E1C1A">
            <w:pPr>
              <w:pStyle w:val="B1"/>
              <w:rPr>
                <w:rFonts w:eastAsiaTheme="minorEastAsia"/>
                <w:lang w:eastAsia="ko-KR"/>
              </w:rPr>
            </w:pPr>
            <w:r w:rsidRPr="007C6A62">
              <w:t>-</w:t>
            </w:r>
            <w:r w:rsidRPr="007C6A62">
              <w:tab/>
            </w:r>
            <w:r w:rsidRPr="004E1C1A">
              <w:rPr>
                <w:highlight w:val="yellow"/>
              </w:rPr>
              <w:t>The maximum Data field size is the maximum TB size minus the sum of minimum MAC PDU header size and minimum RLC PDU header size.</w:t>
            </w:r>
          </w:p>
        </w:tc>
      </w:tr>
    </w:tbl>
    <w:p w14:paraId="59E06BE7" w14:textId="77777777" w:rsidR="001143A4" w:rsidRDefault="001143A4" w:rsidP="00EB148E">
      <w:pPr>
        <w:rPr>
          <w:sz w:val="22"/>
          <w:lang w:val="en-US" w:eastAsia="ko-KR"/>
        </w:rPr>
      </w:pPr>
    </w:p>
    <w:p w14:paraId="35C5DB7E" w14:textId="7A1D9255" w:rsidR="00AB7254" w:rsidRDefault="00234EB4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NR, however, </w:t>
      </w:r>
      <w:r w:rsidR="006547AE">
        <w:rPr>
          <w:rFonts w:hint="eastAsia"/>
          <w:sz w:val="22"/>
          <w:lang w:val="en-US" w:eastAsia="ko-KR"/>
        </w:rPr>
        <w:t xml:space="preserve">one RLC PDU should </w:t>
      </w:r>
      <w:r w:rsidR="000550D2">
        <w:rPr>
          <w:rFonts w:hint="eastAsia"/>
          <w:sz w:val="22"/>
          <w:lang w:val="en-US" w:eastAsia="ko-KR"/>
        </w:rPr>
        <w:t>contain</w:t>
      </w:r>
      <w:r w:rsidR="006547AE">
        <w:rPr>
          <w:rFonts w:hint="eastAsia"/>
          <w:sz w:val="22"/>
          <w:lang w:val="en-US" w:eastAsia="ko-KR"/>
        </w:rPr>
        <w:t xml:space="preserve"> only one RLC SDU or one RLC SDU segment because no RLC concatenation is agreed and s</w:t>
      </w:r>
      <w:r w:rsidR="006547AE" w:rsidRPr="00D531DB">
        <w:rPr>
          <w:sz w:val="22"/>
          <w:lang w:val="en-US" w:eastAsia="ko-KR"/>
        </w:rPr>
        <w:t>egmentation</w:t>
      </w:r>
      <w:r w:rsidR="006547AE">
        <w:rPr>
          <w:rFonts w:hint="eastAsia"/>
          <w:sz w:val="22"/>
          <w:lang w:val="en-US" w:eastAsia="ko-KR"/>
        </w:rPr>
        <w:t>/</w:t>
      </w:r>
      <w:r w:rsidR="006547AE" w:rsidRPr="00D531DB">
        <w:rPr>
          <w:sz w:val="22"/>
          <w:lang w:val="en-US" w:eastAsia="ko-KR"/>
        </w:rPr>
        <w:t xml:space="preserve">re-segmentation is based on </w:t>
      </w:r>
      <w:r w:rsidR="006547AE">
        <w:rPr>
          <w:rFonts w:hint="eastAsia"/>
          <w:sz w:val="22"/>
          <w:lang w:val="en-US" w:eastAsia="ko-KR"/>
        </w:rPr>
        <w:t xml:space="preserve">a </w:t>
      </w:r>
      <w:r w:rsidR="006547AE" w:rsidRPr="00D531DB">
        <w:rPr>
          <w:sz w:val="22"/>
          <w:lang w:val="en-US" w:eastAsia="ko-KR"/>
        </w:rPr>
        <w:t>RLC SDU</w:t>
      </w:r>
      <w:r w:rsidR="006547AE">
        <w:rPr>
          <w:rFonts w:hint="eastAsia"/>
          <w:sz w:val="22"/>
          <w:lang w:val="en-US" w:eastAsia="ko-KR"/>
        </w:rPr>
        <w:t>.</w:t>
      </w:r>
      <w:r w:rsidR="003D1B4A">
        <w:rPr>
          <w:rFonts w:hint="eastAsia"/>
          <w:sz w:val="22"/>
          <w:lang w:val="en-US" w:eastAsia="ko-KR"/>
        </w:rPr>
        <w:t xml:space="preserve"> P</w:t>
      </w:r>
      <w:r w:rsidR="006547AE">
        <w:rPr>
          <w:rFonts w:hint="eastAsia"/>
          <w:sz w:val="22"/>
          <w:lang w:val="en-US" w:eastAsia="ko-KR"/>
        </w:rPr>
        <w:t>re-processing</w:t>
      </w:r>
      <w:r w:rsidR="00DF604E">
        <w:rPr>
          <w:rFonts w:hint="eastAsia"/>
          <w:sz w:val="22"/>
          <w:lang w:val="en-US" w:eastAsia="ko-KR"/>
        </w:rPr>
        <w:t xml:space="preserve"> at the RLC layer</w:t>
      </w:r>
      <w:r w:rsidR="006547AE">
        <w:rPr>
          <w:rFonts w:hint="eastAsia"/>
          <w:sz w:val="22"/>
          <w:lang w:val="en-US" w:eastAsia="ko-KR"/>
        </w:rPr>
        <w:t xml:space="preserve"> is</w:t>
      </w:r>
      <w:r w:rsidR="00551093">
        <w:rPr>
          <w:rFonts w:hint="eastAsia"/>
          <w:sz w:val="22"/>
          <w:lang w:val="en-US" w:eastAsia="ko-KR"/>
        </w:rPr>
        <w:t xml:space="preserve"> also</w:t>
      </w:r>
      <w:r w:rsidR="006547AE">
        <w:rPr>
          <w:rFonts w:hint="eastAsia"/>
          <w:sz w:val="22"/>
          <w:lang w:val="en-US" w:eastAsia="ko-KR"/>
        </w:rPr>
        <w:t xml:space="preserve"> introduced to generate RLC PDUs in advance</w:t>
      </w:r>
      <w:r w:rsidR="003D1B4A" w:rsidRPr="003D1B4A">
        <w:rPr>
          <w:sz w:val="22"/>
          <w:lang w:val="en-US" w:eastAsia="ko-KR"/>
        </w:rPr>
        <w:t xml:space="preserve"> </w:t>
      </w:r>
      <w:r w:rsidR="003D1B4A">
        <w:rPr>
          <w:rFonts w:hint="eastAsia"/>
          <w:sz w:val="22"/>
          <w:lang w:val="en-US" w:eastAsia="ko-KR"/>
        </w:rPr>
        <w:t>since c</w:t>
      </w:r>
      <w:r w:rsidR="003D1B4A" w:rsidRPr="00234EB4">
        <w:rPr>
          <w:sz w:val="22"/>
          <w:lang w:val="en-US" w:eastAsia="ko-KR"/>
        </w:rPr>
        <w:t xml:space="preserve">oncatenation of RLC PDUs is performed in </w:t>
      </w:r>
      <w:r w:rsidR="003D1B4A">
        <w:rPr>
          <w:rFonts w:hint="eastAsia"/>
          <w:sz w:val="22"/>
          <w:lang w:val="en-US" w:eastAsia="ko-KR"/>
        </w:rPr>
        <w:t xml:space="preserve">the </w:t>
      </w:r>
      <w:r w:rsidR="003D1B4A" w:rsidRPr="00234EB4">
        <w:rPr>
          <w:sz w:val="22"/>
          <w:lang w:val="en-US" w:eastAsia="ko-KR"/>
        </w:rPr>
        <w:t>MAC</w:t>
      </w:r>
      <w:r w:rsidR="003D1B4A">
        <w:rPr>
          <w:rFonts w:hint="eastAsia"/>
          <w:sz w:val="22"/>
          <w:lang w:val="en-US" w:eastAsia="ko-KR"/>
        </w:rPr>
        <w:t xml:space="preserve"> layer</w:t>
      </w:r>
      <w:r w:rsidR="006547AE">
        <w:rPr>
          <w:rFonts w:hint="eastAsia"/>
          <w:sz w:val="22"/>
          <w:lang w:val="en-US" w:eastAsia="ko-KR"/>
        </w:rPr>
        <w:t>.</w:t>
      </w:r>
      <w:r w:rsidR="00DF604E">
        <w:rPr>
          <w:rFonts w:hint="eastAsia"/>
          <w:sz w:val="22"/>
          <w:lang w:val="en-US" w:eastAsia="ko-KR"/>
        </w:rPr>
        <w:t xml:space="preserve"> </w:t>
      </w:r>
      <w:r w:rsidR="0091116E">
        <w:rPr>
          <w:rFonts w:hint="eastAsia"/>
          <w:sz w:val="22"/>
          <w:lang w:val="en-US" w:eastAsia="ko-KR"/>
        </w:rPr>
        <w:t xml:space="preserve">When the TB is assigned from the MAC layer, some pre-generated RLC PDUs may be concatenated </w:t>
      </w:r>
      <w:r w:rsidR="00AB7254">
        <w:rPr>
          <w:rFonts w:hint="eastAsia"/>
          <w:sz w:val="22"/>
          <w:lang w:val="en-US" w:eastAsia="ko-KR"/>
        </w:rPr>
        <w:t xml:space="preserve">to make a MAC SDU. In this condition, from the pre-processing </w:t>
      </w:r>
      <w:r w:rsidR="00AB7254">
        <w:rPr>
          <w:sz w:val="22"/>
          <w:lang w:val="en-US" w:eastAsia="ko-KR"/>
        </w:rPr>
        <w:t>perspective</w:t>
      </w:r>
      <w:r w:rsidR="00AB7254">
        <w:rPr>
          <w:rFonts w:hint="eastAsia"/>
          <w:sz w:val="22"/>
          <w:lang w:val="en-US" w:eastAsia="ko-KR"/>
        </w:rPr>
        <w:t xml:space="preserve">, </w:t>
      </w:r>
      <w:r w:rsidR="00AB7254">
        <w:rPr>
          <w:sz w:val="22"/>
          <w:lang w:val="en-US" w:eastAsia="ko-KR"/>
        </w:rPr>
        <w:t>the data field size of each</w:t>
      </w:r>
      <w:r w:rsidR="00AB7254" w:rsidRPr="00AB7254">
        <w:rPr>
          <w:sz w:val="22"/>
          <w:lang w:val="en-US" w:eastAsia="ko-KR"/>
        </w:rPr>
        <w:t xml:space="preserve"> RLC PDU</w:t>
      </w:r>
      <w:r w:rsidR="00AB7254" w:rsidRPr="00AB7254">
        <w:rPr>
          <w:rFonts w:hint="eastAsia"/>
          <w:sz w:val="22"/>
          <w:lang w:val="en-US" w:eastAsia="ko-KR"/>
        </w:rPr>
        <w:t xml:space="preserve"> </w:t>
      </w:r>
      <w:r w:rsidR="00AB7254">
        <w:rPr>
          <w:rFonts w:hint="eastAsia"/>
          <w:sz w:val="22"/>
          <w:lang w:val="en-US" w:eastAsia="ko-KR"/>
        </w:rPr>
        <w:t>is not related to the given TB size and</w:t>
      </w:r>
      <w:r w:rsidR="00AB7254" w:rsidRPr="00AB7254">
        <w:rPr>
          <w:sz w:val="22"/>
          <w:lang w:val="en-US" w:eastAsia="ko-KR"/>
        </w:rPr>
        <w:t xml:space="preserve"> </w:t>
      </w:r>
      <w:r w:rsidR="00AB7254">
        <w:rPr>
          <w:rFonts w:hint="eastAsia"/>
          <w:sz w:val="22"/>
          <w:lang w:val="en-US" w:eastAsia="ko-KR"/>
        </w:rPr>
        <w:t xml:space="preserve">still </w:t>
      </w:r>
      <w:r w:rsidR="00AB7254" w:rsidRPr="00AB7254">
        <w:rPr>
          <w:sz w:val="22"/>
          <w:lang w:val="en-US" w:eastAsia="ko-KR"/>
        </w:rPr>
        <w:t>same with the size of a RLC SDU or a RLC SDU segment</w:t>
      </w:r>
      <w:r w:rsidR="00AB7254">
        <w:rPr>
          <w:rFonts w:hint="eastAsia"/>
          <w:sz w:val="22"/>
          <w:lang w:val="en-US" w:eastAsia="ko-KR"/>
        </w:rPr>
        <w:t xml:space="preserve">. </w:t>
      </w:r>
      <w:r w:rsidR="000550D2">
        <w:rPr>
          <w:sz w:val="22"/>
          <w:lang w:val="en-US" w:eastAsia="ko-KR"/>
        </w:rPr>
        <w:t>O</w:t>
      </w:r>
      <w:r w:rsidR="000550D2">
        <w:rPr>
          <w:rFonts w:hint="eastAsia"/>
          <w:sz w:val="22"/>
          <w:lang w:val="en-US" w:eastAsia="ko-KR"/>
        </w:rPr>
        <w:t xml:space="preserve">f course, </w:t>
      </w:r>
      <w:r w:rsidR="000550D2" w:rsidRPr="000550D2">
        <w:rPr>
          <w:sz w:val="22"/>
          <w:lang w:val="en-US" w:eastAsia="ko-KR"/>
        </w:rPr>
        <w:t>the maximum data field size of a RLC PDU</w:t>
      </w:r>
      <w:r w:rsidR="000550D2">
        <w:rPr>
          <w:rFonts w:hint="eastAsia"/>
          <w:sz w:val="22"/>
          <w:lang w:val="en-US" w:eastAsia="ko-KR"/>
        </w:rPr>
        <w:t xml:space="preserve"> could be determined by the maximum TB size if the maximum upper layer</w:t>
      </w:r>
      <w:r w:rsidR="000550D2">
        <w:rPr>
          <w:sz w:val="22"/>
          <w:lang w:val="en-US" w:eastAsia="ko-KR"/>
        </w:rPr>
        <w:t>’</w:t>
      </w:r>
      <w:r w:rsidR="000550D2">
        <w:rPr>
          <w:rFonts w:hint="eastAsia"/>
          <w:sz w:val="22"/>
          <w:lang w:val="en-US" w:eastAsia="ko-KR"/>
        </w:rPr>
        <w:t>s PDU size is larger than</w:t>
      </w:r>
      <w:r w:rsidR="000550D2" w:rsidRPr="006A0CC4">
        <w:rPr>
          <w:rFonts w:hint="eastAsia"/>
          <w:sz w:val="22"/>
          <w:lang w:val="en-US" w:eastAsia="ko-KR"/>
        </w:rPr>
        <w:t xml:space="preserve"> </w:t>
      </w:r>
      <w:r w:rsidR="000550D2">
        <w:rPr>
          <w:rFonts w:hint="eastAsia"/>
          <w:sz w:val="22"/>
          <w:lang w:val="en-US" w:eastAsia="ko-KR"/>
        </w:rPr>
        <w:t xml:space="preserve">the maximum TB size. </w:t>
      </w:r>
      <w:r w:rsidR="000550D2" w:rsidRPr="00BF669B">
        <w:rPr>
          <w:sz w:val="22"/>
          <w:lang w:val="en-US" w:eastAsia="ko-KR"/>
        </w:rPr>
        <w:t>H</w:t>
      </w:r>
      <w:r w:rsidR="000550D2" w:rsidRPr="00BF669B">
        <w:rPr>
          <w:rFonts w:hint="eastAsia"/>
          <w:sz w:val="22"/>
          <w:lang w:val="en-US" w:eastAsia="ko-KR"/>
        </w:rPr>
        <w:t xml:space="preserve">owever, </w:t>
      </w:r>
      <w:r w:rsidR="007D5303" w:rsidRPr="00BF669B">
        <w:rPr>
          <w:rFonts w:hint="eastAsia"/>
          <w:sz w:val="22"/>
          <w:lang w:val="en-US" w:eastAsia="ko-KR"/>
        </w:rPr>
        <w:t>the upper layer for RLC AM</w:t>
      </w:r>
      <w:r w:rsidR="0078626F" w:rsidRPr="00BF669B">
        <w:rPr>
          <w:rFonts w:hint="eastAsia"/>
          <w:sz w:val="22"/>
          <w:lang w:val="en-US" w:eastAsia="ko-KR"/>
        </w:rPr>
        <w:t>/</w:t>
      </w:r>
      <w:r w:rsidR="007D5303" w:rsidRPr="00BF669B">
        <w:rPr>
          <w:rFonts w:hint="eastAsia"/>
          <w:sz w:val="22"/>
          <w:lang w:val="en-US" w:eastAsia="ko-KR"/>
        </w:rPr>
        <w:t xml:space="preserve">UM </w:t>
      </w:r>
      <w:r w:rsidR="0078626F" w:rsidRPr="00BF669B">
        <w:rPr>
          <w:rFonts w:hint="eastAsia"/>
          <w:sz w:val="22"/>
          <w:lang w:val="en-US" w:eastAsia="ko-KR"/>
        </w:rPr>
        <w:t>and TM is the PDCP layer and RRC/NAS layer respectively. T</w:t>
      </w:r>
      <w:r w:rsidR="000550D2" w:rsidRPr="00BF669B">
        <w:rPr>
          <w:rFonts w:hint="eastAsia"/>
          <w:sz w:val="22"/>
          <w:lang w:val="en-US" w:eastAsia="ko-KR"/>
        </w:rPr>
        <w:t>he current agreed maximum PDCP PDU size for NR is 9Kbytes</w:t>
      </w:r>
      <w:r w:rsidR="0078626F" w:rsidRPr="00BF669B">
        <w:rPr>
          <w:rFonts w:hint="eastAsia"/>
          <w:sz w:val="22"/>
          <w:lang w:val="en-US" w:eastAsia="ko-KR"/>
        </w:rPr>
        <w:t xml:space="preserve"> and the maximum RRC/NAS PDU size may be smaller than 9Kbytes.</w:t>
      </w:r>
      <w:r w:rsidR="000550D2">
        <w:rPr>
          <w:rFonts w:hint="eastAsia"/>
          <w:sz w:val="22"/>
          <w:lang w:val="en-US" w:eastAsia="ko-KR"/>
        </w:rPr>
        <w:t xml:space="preserve"> </w:t>
      </w:r>
      <w:r w:rsidR="0078626F">
        <w:rPr>
          <w:rFonts w:hint="eastAsia"/>
          <w:sz w:val="22"/>
          <w:lang w:val="en-US" w:eastAsia="ko-KR"/>
        </w:rPr>
        <w:t>Thus, we think that the maximum data field size of a RLC PDU should not be determined by maximum TB size because 9Kbytes</w:t>
      </w:r>
      <w:r w:rsidR="007D5303">
        <w:rPr>
          <w:rFonts w:hint="eastAsia"/>
          <w:sz w:val="22"/>
          <w:lang w:val="en-US" w:eastAsia="ko-KR"/>
        </w:rPr>
        <w:t xml:space="preserve"> is </w:t>
      </w:r>
      <w:r w:rsidR="0078626F">
        <w:rPr>
          <w:rFonts w:hint="eastAsia"/>
          <w:sz w:val="22"/>
          <w:lang w:val="en-US" w:eastAsia="ko-KR"/>
        </w:rPr>
        <w:t xml:space="preserve">much </w:t>
      </w:r>
      <w:r w:rsidR="007D5303">
        <w:rPr>
          <w:rFonts w:hint="eastAsia"/>
          <w:sz w:val="22"/>
          <w:lang w:val="en-US" w:eastAsia="ko-KR"/>
        </w:rPr>
        <w:t>smaller than the maximum TB size</w:t>
      </w:r>
      <w:r w:rsidR="006B1D0B">
        <w:rPr>
          <w:rFonts w:hint="eastAsia"/>
          <w:sz w:val="22"/>
          <w:lang w:val="en-US" w:eastAsia="ko-KR"/>
        </w:rPr>
        <w:t>,</w:t>
      </w:r>
      <w:r w:rsidR="00BF669B">
        <w:rPr>
          <w:rFonts w:hint="eastAsia"/>
          <w:sz w:val="22"/>
          <w:lang w:val="en-US" w:eastAsia="ko-KR"/>
        </w:rPr>
        <w:t xml:space="preserve"> even compared with </w:t>
      </w:r>
      <w:r w:rsidR="006B1D0B">
        <w:rPr>
          <w:rFonts w:hint="eastAsia"/>
          <w:sz w:val="22"/>
          <w:lang w:val="en-US" w:eastAsia="ko-KR"/>
        </w:rPr>
        <w:t xml:space="preserve">maximum </w:t>
      </w:r>
      <w:r w:rsidR="00BF669B">
        <w:rPr>
          <w:rFonts w:hint="eastAsia"/>
          <w:sz w:val="22"/>
          <w:lang w:val="en-US" w:eastAsia="ko-KR"/>
        </w:rPr>
        <w:t>TB size</w:t>
      </w:r>
      <w:r w:rsidR="006B1D0B">
        <w:rPr>
          <w:rFonts w:hint="eastAsia"/>
          <w:sz w:val="22"/>
          <w:lang w:val="en-US" w:eastAsia="ko-KR"/>
        </w:rPr>
        <w:t xml:space="preserve"> of LTE</w:t>
      </w:r>
      <w:r w:rsidR="007D5303">
        <w:rPr>
          <w:rFonts w:hint="eastAsia"/>
          <w:sz w:val="22"/>
          <w:lang w:val="en-US" w:eastAsia="ko-KR"/>
        </w:rPr>
        <w:t xml:space="preserve">. </w:t>
      </w:r>
    </w:p>
    <w:p w14:paraId="2C022EBA" w14:textId="42855A73" w:rsidR="0078626F" w:rsidRPr="006F35C9" w:rsidRDefault="0078626F" w:rsidP="00045466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lastRenderedPageBreak/>
        <w:t>Proposal</w:t>
      </w:r>
      <w:r>
        <w:rPr>
          <w:rFonts w:hint="eastAsia"/>
          <w:b/>
          <w:sz w:val="22"/>
          <w:lang w:val="en-US" w:eastAsia="ko-KR"/>
        </w:rPr>
        <w:t>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In NR, the maximum data field size of a RLC PDU is determined by </w:t>
      </w:r>
      <w:r w:rsidRPr="00FE1106">
        <w:rPr>
          <w:rFonts w:eastAsiaTheme="minorEastAsia"/>
          <w:b/>
          <w:sz w:val="22"/>
          <w:szCs w:val="22"/>
          <w:lang w:eastAsia="ko-KR"/>
        </w:rPr>
        <w:t xml:space="preserve">the maximum </w:t>
      </w:r>
      <w:r>
        <w:rPr>
          <w:rFonts w:eastAsiaTheme="minorEastAsia" w:hint="eastAsia"/>
          <w:b/>
          <w:sz w:val="22"/>
          <w:szCs w:val="22"/>
          <w:lang w:eastAsia="ko-KR"/>
        </w:rPr>
        <w:t>upper layer</w:t>
      </w:r>
      <w:r>
        <w:rPr>
          <w:rFonts w:eastAsiaTheme="minorEastAsia"/>
          <w:b/>
          <w:sz w:val="22"/>
          <w:szCs w:val="22"/>
          <w:lang w:eastAsia="ko-KR"/>
        </w:rPr>
        <w:t>’</w:t>
      </w:r>
      <w:r>
        <w:rPr>
          <w:rFonts w:eastAsiaTheme="minorEastAsia" w:hint="eastAsia"/>
          <w:b/>
          <w:sz w:val="22"/>
          <w:szCs w:val="22"/>
          <w:lang w:eastAsia="ko-KR"/>
        </w:rPr>
        <w:t>s</w:t>
      </w:r>
      <w:r w:rsidRPr="00FE1106">
        <w:rPr>
          <w:rFonts w:eastAsiaTheme="minorEastAsia"/>
          <w:b/>
          <w:sz w:val="22"/>
          <w:szCs w:val="22"/>
          <w:lang w:eastAsia="ko-KR"/>
        </w:rPr>
        <w:t xml:space="preserve"> PDU size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b/>
          <w:sz w:val="22"/>
          <w:lang w:val="en-US" w:eastAsia="ko-KR"/>
        </w:rPr>
        <w:t xml:space="preserve"> </w:t>
      </w:r>
    </w:p>
    <w:p w14:paraId="0329A52E" w14:textId="77777777" w:rsidR="000550D2" w:rsidRDefault="000550D2" w:rsidP="00EB148E">
      <w:pPr>
        <w:rPr>
          <w:sz w:val="22"/>
          <w:lang w:val="en-US" w:eastAsia="ko-KR"/>
        </w:rPr>
      </w:pPr>
    </w:p>
    <w:p w14:paraId="5651BEDA" w14:textId="78B6E1D2" w:rsidR="005152BE" w:rsidRPr="0078626F" w:rsidRDefault="005152BE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fact, this is also related to the SO (Segment Offset) field size of a RLC PDU header because SO field indicates the position of the RLC SDU segment in bytes within the original RLC SDU. </w:t>
      </w:r>
      <w:r w:rsidR="00156919">
        <w:rPr>
          <w:sz w:val="22"/>
          <w:lang w:val="en-US" w:eastAsia="ko-KR"/>
        </w:rPr>
        <w:t>B</w:t>
      </w:r>
      <w:r w:rsidR="00156919">
        <w:rPr>
          <w:rFonts w:hint="eastAsia"/>
          <w:sz w:val="22"/>
          <w:lang w:val="en-US" w:eastAsia="ko-KR"/>
        </w:rPr>
        <w:t>ased on the above explanation, t</w:t>
      </w:r>
      <w:r>
        <w:rPr>
          <w:rFonts w:hint="eastAsia"/>
          <w:sz w:val="22"/>
          <w:lang w:val="en-US" w:eastAsia="ko-KR"/>
        </w:rPr>
        <w:t>his means that SO field size should be big enough to cover the maximum upper layer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 xml:space="preserve">s PDU size. </w:t>
      </w:r>
      <w:r w:rsidR="00156919">
        <w:rPr>
          <w:sz w:val="22"/>
          <w:lang w:val="en-US" w:eastAsia="ko-KR"/>
        </w:rPr>
        <w:t>T</w:t>
      </w:r>
      <w:r w:rsidR="00156919">
        <w:rPr>
          <w:rFonts w:hint="eastAsia"/>
          <w:sz w:val="22"/>
          <w:lang w:val="en-US" w:eastAsia="ko-KR"/>
        </w:rPr>
        <w:t>herefore, we believe that SO field size should be determined based on the maximum upper layer</w:t>
      </w:r>
      <w:r w:rsidR="00156919">
        <w:rPr>
          <w:sz w:val="22"/>
          <w:lang w:val="en-US" w:eastAsia="ko-KR"/>
        </w:rPr>
        <w:t>’</w:t>
      </w:r>
      <w:r w:rsidR="00156919">
        <w:rPr>
          <w:rFonts w:hint="eastAsia"/>
          <w:sz w:val="22"/>
          <w:lang w:val="en-US" w:eastAsia="ko-KR"/>
        </w:rPr>
        <w:t xml:space="preserve">s PDU size. </w:t>
      </w:r>
    </w:p>
    <w:p w14:paraId="7B27F725" w14:textId="1ADBB82E" w:rsidR="00156919" w:rsidRPr="006F35C9" w:rsidRDefault="00156919" w:rsidP="00045466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>T</w:t>
      </w:r>
      <w:r w:rsidRPr="00FE1106">
        <w:rPr>
          <w:rFonts w:eastAsiaTheme="minorEastAsia"/>
          <w:b/>
          <w:sz w:val="22"/>
          <w:szCs w:val="22"/>
          <w:lang w:eastAsia="ko-KR"/>
        </w:rPr>
        <w:t xml:space="preserve">he maximum </w:t>
      </w:r>
      <w:r>
        <w:rPr>
          <w:rFonts w:eastAsiaTheme="minorEastAsia" w:hint="eastAsia"/>
          <w:b/>
          <w:sz w:val="22"/>
          <w:szCs w:val="22"/>
          <w:lang w:eastAsia="ko-KR"/>
        </w:rPr>
        <w:t>upper layer</w:t>
      </w:r>
      <w:r>
        <w:rPr>
          <w:rFonts w:eastAsiaTheme="minorEastAsia"/>
          <w:b/>
          <w:sz w:val="22"/>
          <w:szCs w:val="22"/>
          <w:lang w:eastAsia="ko-KR"/>
        </w:rPr>
        <w:t>’</w:t>
      </w:r>
      <w:r>
        <w:rPr>
          <w:rFonts w:eastAsiaTheme="minorEastAsia" w:hint="eastAsia"/>
          <w:b/>
          <w:sz w:val="22"/>
          <w:szCs w:val="22"/>
          <w:lang w:eastAsia="ko-KR"/>
        </w:rPr>
        <w:t>s</w:t>
      </w:r>
      <w:r w:rsidRPr="00FE1106">
        <w:rPr>
          <w:rFonts w:eastAsiaTheme="minorEastAsia"/>
          <w:b/>
          <w:sz w:val="22"/>
          <w:szCs w:val="22"/>
          <w:lang w:eastAsia="ko-KR"/>
        </w:rPr>
        <w:t xml:space="preserve"> PDU size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should be considered to determine SO field size. </w:t>
      </w:r>
    </w:p>
    <w:p w14:paraId="78A55E84" w14:textId="77777777" w:rsidR="00156919" w:rsidRPr="00156919" w:rsidRDefault="00156919" w:rsidP="00EB148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05D76C9B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156919">
        <w:rPr>
          <w:rFonts w:hint="eastAsia"/>
          <w:sz w:val="22"/>
          <w:lang w:eastAsia="ko-KR"/>
        </w:rPr>
        <w:t xml:space="preserve">discussed on maximum data field size of a RLC PDU and </w:t>
      </w:r>
      <w:r w:rsidR="00E22D33">
        <w:rPr>
          <w:sz w:val="22"/>
          <w:lang w:val="en-US" w:eastAsia="ko-KR"/>
        </w:rPr>
        <w:t xml:space="preserve">propose </w:t>
      </w:r>
      <w:r w:rsidR="00E22D33">
        <w:rPr>
          <w:rFonts w:hint="eastAsia"/>
          <w:sz w:val="22"/>
          <w:lang w:val="en-US" w:eastAsia="ko-KR"/>
        </w:rPr>
        <w:t>the following</w:t>
      </w:r>
      <w:r w:rsidR="00E22D33">
        <w:rPr>
          <w:sz w:val="22"/>
          <w:lang w:val="en-US" w:eastAsia="ko-KR"/>
        </w:rPr>
        <w:t>s</w:t>
      </w:r>
      <w:r w:rsidR="00156919">
        <w:rPr>
          <w:rFonts w:hint="eastAsia"/>
          <w:sz w:val="22"/>
          <w:lang w:val="en-US"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262E4CB9" w14:textId="77777777" w:rsidR="00045466" w:rsidRPr="006F35C9" w:rsidRDefault="00045466" w:rsidP="00045466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In NR, the maximum data field size of a RLC PDU is determined by </w:t>
      </w:r>
      <w:r w:rsidRPr="00FE1106">
        <w:rPr>
          <w:rFonts w:eastAsiaTheme="minorEastAsia"/>
          <w:b/>
          <w:sz w:val="22"/>
          <w:szCs w:val="22"/>
          <w:lang w:eastAsia="ko-KR"/>
        </w:rPr>
        <w:t xml:space="preserve">the maximum </w:t>
      </w:r>
      <w:r>
        <w:rPr>
          <w:rFonts w:eastAsiaTheme="minorEastAsia" w:hint="eastAsia"/>
          <w:b/>
          <w:sz w:val="22"/>
          <w:szCs w:val="22"/>
          <w:lang w:eastAsia="ko-KR"/>
        </w:rPr>
        <w:t>upper layer</w:t>
      </w:r>
      <w:r>
        <w:rPr>
          <w:rFonts w:eastAsiaTheme="minorEastAsia"/>
          <w:b/>
          <w:sz w:val="22"/>
          <w:szCs w:val="22"/>
          <w:lang w:eastAsia="ko-KR"/>
        </w:rPr>
        <w:t>’</w:t>
      </w:r>
      <w:r>
        <w:rPr>
          <w:rFonts w:eastAsiaTheme="minorEastAsia" w:hint="eastAsia"/>
          <w:b/>
          <w:sz w:val="22"/>
          <w:szCs w:val="22"/>
          <w:lang w:eastAsia="ko-KR"/>
        </w:rPr>
        <w:t>s</w:t>
      </w:r>
      <w:r w:rsidRPr="00FE1106">
        <w:rPr>
          <w:rFonts w:eastAsiaTheme="minorEastAsia"/>
          <w:b/>
          <w:sz w:val="22"/>
          <w:szCs w:val="22"/>
          <w:lang w:eastAsia="ko-KR"/>
        </w:rPr>
        <w:t xml:space="preserve"> PDU size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b/>
          <w:sz w:val="22"/>
          <w:lang w:val="en-US" w:eastAsia="ko-KR"/>
        </w:rPr>
        <w:t xml:space="preserve"> </w:t>
      </w:r>
    </w:p>
    <w:p w14:paraId="58A6CCF7" w14:textId="77777777" w:rsidR="00045466" w:rsidRPr="006F35C9" w:rsidRDefault="00045466" w:rsidP="00045466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>T</w:t>
      </w:r>
      <w:r w:rsidRPr="00FE1106">
        <w:rPr>
          <w:rFonts w:eastAsiaTheme="minorEastAsia"/>
          <w:b/>
          <w:sz w:val="22"/>
          <w:szCs w:val="22"/>
          <w:lang w:eastAsia="ko-KR"/>
        </w:rPr>
        <w:t xml:space="preserve">he maximum </w:t>
      </w:r>
      <w:r>
        <w:rPr>
          <w:rFonts w:eastAsiaTheme="minorEastAsia" w:hint="eastAsia"/>
          <w:b/>
          <w:sz w:val="22"/>
          <w:szCs w:val="22"/>
          <w:lang w:eastAsia="ko-KR"/>
        </w:rPr>
        <w:t>upper layer</w:t>
      </w:r>
      <w:r>
        <w:rPr>
          <w:rFonts w:eastAsiaTheme="minorEastAsia"/>
          <w:b/>
          <w:sz w:val="22"/>
          <w:szCs w:val="22"/>
          <w:lang w:eastAsia="ko-KR"/>
        </w:rPr>
        <w:t>’</w:t>
      </w:r>
      <w:r>
        <w:rPr>
          <w:rFonts w:eastAsiaTheme="minorEastAsia" w:hint="eastAsia"/>
          <w:b/>
          <w:sz w:val="22"/>
          <w:szCs w:val="22"/>
          <w:lang w:eastAsia="ko-KR"/>
        </w:rPr>
        <w:t>s</w:t>
      </w:r>
      <w:r w:rsidRPr="00FE1106">
        <w:rPr>
          <w:rFonts w:eastAsiaTheme="minorEastAsia"/>
          <w:b/>
          <w:sz w:val="22"/>
          <w:szCs w:val="22"/>
          <w:lang w:eastAsia="ko-KR"/>
        </w:rPr>
        <w:t xml:space="preserve"> PDU size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should be considered to determine SO field size. </w:t>
      </w:r>
    </w:p>
    <w:p w14:paraId="53D7F096" w14:textId="77777777" w:rsidR="00225121" w:rsidRPr="00045466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519BA6D1" w14:textId="2FC84296" w:rsidR="0068628F" w:rsidRDefault="0092073F" w:rsidP="00E22D3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</w:p>
    <w:sectPr w:rsidR="0068628F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7FCF84" w14:textId="77777777" w:rsidR="00252A31" w:rsidRDefault="00252A31">
      <w:pPr>
        <w:spacing w:after="0"/>
      </w:pPr>
      <w:r>
        <w:separator/>
      </w:r>
    </w:p>
  </w:endnote>
  <w:endnote w:type="continuationSeparator" w:id="0">
    <w:p w14:paraId="0515E415" w14:textId="77777777" w:rsidR="00252A31" w:rsidRDefault="00252A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굃굍 뼻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E262B1" w:rsidRDefault="00E262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E262B1" w:rsidRDefault="00E262B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E262B1" w:rsidRDefault="00E262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69FB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E262B1" w:rsidRDefault="00E262B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EBF57" w14:textId="77777777" w:rsidR="00252A31" w:rsidRDefault="00252A31">
      <w:pPr>
        <w:spacing w:after="0"/>
      </w:pPr>
      <w:r>
        <w:separator/>
      </w:r>
    </w:p>
  </w:footnote>
  <w:footnote w:type="continuationSeparator" w:id="0">
    <w:p w14:paraId="42183E53" w14:textId="77777777" w:rsidR="00252A31" w:rsidRDefault="00252A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14"/>
  </w:num>
  <w:num w:numId="5">
    <w:abstractNumId w:val="7"/>
  </w:num>
  <w:num w:numId="6">
    <w:abstractNumId w:val="9"/>
  </w:num>
  <w:num w:numId="7">
    <w:abstractNumId w:val="19"/>
  </w:num>
  <w:num w:numId="8">
    <w:abstractNumId w:val="15"/>
  </w:num>
  <w:num w:numId="9">
    <w:abstractNumId w:val="5"/>
  </w:num>
  <w:num w:numId="10">
    <w:abstractNumId w:val="11"/>
  </w:num>
  <w:num w:numId="11">
    <w:abstractNumId w:val="2"/>
  </w:num>
  <w:num w:numId="12">
    <w:abstractNumId w:val="17"/>
  </w:num>
  <w:num w:numId="13">
    <w:abstractNumId w:val="4"/>
  </w:num>
  <w:num w:numId="14">
    <w:abstractNumId w:val="12"/>
  </w:num>
  <w:num w:numId="15">
    <w:abstractNumId w:val="1"/>
  </w:num>
  <w:num w:numId="16">
    <w:abstractNumId w:val="21"/>
  </w:num>
  <w:num w:numId="17">
    <w:abstractNumId w:val="18"/>
  </w:num>
  <w:num w:numId="18">
    <w:abstractNumId w:val="16"/>
  </w:num>
  <w:num w:numId="19">
    <w:abstractNumId w:val="13"/>
  </w:num>
  <w:num w:numId="20">
    <w:abstractNumId w:val="6"/>
  </w:num>
  <w:num w:numId="21">
    <w:abstractNumId w:val="3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5466"/>
    <w:rsid w:val="00045D88"/>
    <w:rsid w:val="00047D25"/>
    <w:rsid w:val="0005034D"/>
    <w:rsid w:val="0005128C"/>
    <w:rsid w:val="00052C5C"/>
    <w:rsid w:val="000536D8"/>
    <w:rsid w:val="0005465A"/>
    <w:rsid w:val="000550D2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6778"/>
    <w:rsid w:val="000D2A5E"/>
    <w:rsid w:val="000D470A"/>
    <w:rsid w:val="000D5322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726B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5540"/>
    <w:rsid w:val="002B65FF"/>
    <w:rsid w:val="002C09ED"/>
    <w:rsid w:val="002C1AC9"/>
    <w:rsid w:val="002C38A6"/>
    <w:rsid w:val="002C433D"/>
    <w:rsid w:val="002C6A14"/>
    <w:rsid w:val="002C7B05"/>
    <w:rsid w:val="002D13B6"/>
    <w:rsid w:val="002D2C6F"/>
    <w:rsid w:val="002D338A"/>
    <w:rsid w:val="002D7F1C"/>
    <w:rsid w:val="002E0A75"/>
    <w:rsid w:val="002E16FC"/>
    <w:rsid w:val="002E52C2"/>
    <w:rsid w:val="002F11A7"/>
    <w:rsid w:val="002F52FA"/>
    <w:rsid w:val="002F69F8"/>
    <w:rsid w:val="00300EB2"/>
    <w:rsid w:val="00301482"/>
    <w:rsid w:val="00301C2C"/>
    <w:rsid w:val="00310647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594E"/>
    <w:rsid w:val="0035600C"/>
    <w:rsid w:val="00357149"/>
    <w:rsid w:val="00362057"/>
    <w:rsid w:val="0036750D"/>
    <w:rsid w:val="003712D7"/>
    <w:rsid w:val="003722CE"/>
    <w:rsid w:val="0037270C"/>
    <w:rsid w:val="003731DF"/>
    <w:rsid w:val="00373748"/>
    <w:rsid w:val="00377D12"/>
    <w:rsid w:val="00380352"/>
    <w:rsid w:val="0038604A"/>
    <w:rsid w:val="003902CD"/>
    <w:rsid w:val="003947C4"/>
    <w:rsid w:val="00394A4D"/>
    <w:rsid w:val="003A1581"/>
    <w:rsid w:val="003A1EDE"/>
    <w:rsid w:val="003A2009"/>
    <w:rsid w:val="003B10D9"/>
    <w:rsid w:val="003B1734"/>
    <w:rsid w:val="003B1B93"/>
    <w:rsid w:val="003B2894"/>
    <w:rsid w:val="003C39A0"/>
    <w:rsid w:val="003C5DEF"/>
    <w:rsid w:val="003D0A53"/>
    <w:rsid w:val="003D1B4A"/>
    <w:rsid w:val="003D2CF1"/>
    <w:rsid w:val="003E2B8E"/>
    <w:rsid w:val="003E4A1F"/>
    <w:rsid w:val="003E63E2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21FF9"/>
    <w:rsid w:val="004252D0"/>
    <w:rsid w:val="0043635C"/>
    <w:rsid w:val="00441B91"/>
    <w:rsid w:val="0044355F"/>
    <w:rsid w:val="00446A97"/>
    <w:rsid w:val="0044786E"/>
    <w:rsid w:val="00452A08"/>
    <w:rsid w:val="00457854"/>
    <w:rsid w:val="0046022D"/>
    <w:rsid w:val="004619D1"/>
    <w:rsid w:val="0048005E"/>
    <w:rsid w:val="00481E33"/>
    <w:rsid w:val="00483DF2"/>
    <w:rsid w:val="00486DEA"/>
    <w:rsid w:val="00493EE7"/>
    <w:rsid w:val="00494320"/>
    <w:rsid w:val="004A0CDC"/>
    <w:rsid w:val="004B1D42"/>
    <w:rsid w:val="004B2CCE"/>
    <w:rsid w:val="004B568B"/>
    <w:rsid w:val="004C1468"/>
    <w:rsid w:val="004C2B2D"/>
    <w:rsid w:val="004C3C2E"/>
    <w:rsid w:val="004C5DBA"/>
    <w:rsid w:val="004D3CE9"/>
    <w:rsid w:val="004E1C1A"/>
    <w:rsid w:val="004E2AA5"/>
    <w:rsid w:val="004E6E56"/>
    <w:rsid w:val="00501F98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70800"/>
    <w:rsid w:val="00586BAA"/>
    <w:rsid w:val="00586F07"/>
    <w:rsid w:val="00590EAA"/>
    <w:rsid w:val="00592331"/>
    <w:rsid w:val="005932A2"/>
    <w:rsid w:val="00593406"/>
    <w:rsid w:val="00595592"/>
    <w:rsid w:val="005A1AD0"/>
    <w:rsid w:val="005A3090"/>
    <w:rsid w:val="005A527E"/>
    <w:rsid w:val="005A704B"/>
    <w:rsid w:val="005B161B"/>
    <w:rsid w:val="005B1E63"/>
    <w:rsid w:val="005B219D"/>
    <w:rsid w:val="005B27FF"/>
    <w:rsid w:val="005B36C9"/>
    <w:rsid w:val="005B3C6A"/>
    <w:rsid w:val="005C13A8"/>
    <w:rsid w:val="005C3160"/>
    <w:rsid w:val="005C32A4"/>
    <w:rsid w:val="005C46C4"/>
    <w:rsid w:val="005D2904"/>
    <w:rsid w:val="005D7F7C"/>
    <w:rsid w:val="005E3159"/>
    <w:rsid w:val="005E649A"/>
    <w:rsid w:val="005E7578"/>
    <w:rsid w:val="005F2299"/>
    <w:rsid w:val="005F4E51"/>
    <w:rsid w:val="005F723E"/>
    <w:rsid w:val="00600704"/>
    <w:rsid w:val="006037CA"/>
    <w:rsid w:val="00605D44"/>
    <w:rsid w:val="00605E99"/>
    <w:rsid w:val="0061043A"/>
    <w:rsid w:val="006159AE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43D00"/>
    <w:rsid w:val="006547AE"/>
    <w:rsid w:val="00657664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57DA"/>
    <w:rsid w:val="006D3129"/>
    <w:rsid w:val="006D5D4A"/>
    <w:rsid w:val="006D6656"/>
    <w:rsid w:val="006D7639"/>
    <w:rsid w:val="006E4E45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25DF8"/>
    <w:rsid w:val="0072793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7088F"/>
    <w:rsid w:val="00771ACD"/>
    <w:rsid w:val="007722D2"/>
    <w:rsid w:val="00777972"/>
    <w:rsid w:val="00782BF6"/>
    <w:rsid w:val="0078341D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8D4"/>
    <w:rsid w:val="007A5D31"/>
    <w:rsid w:val="007A7580"/>
    <w:rsid w:val="007B4350"/>
    <w:rsid w:val="007B5782"/>
    <w:rsid w:val="007B6A25"/>
    <w:rsid w:val="007B6B60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400E"/>
    <w:rsid w:val="007E4FEF"/>
    <w:rsid w:val="007E5110"/>
    <w:rsid w:val="007F27FC"/>
    <w:rsid w:val="007F2919"/>
    <w:rsid w:val="007F29F0"/>
    <w:rsid w:val="007F5739"/>
    <w:rsid w:val="007F64DD"/>
    <w:rsid w:val="00802754"/>
    <w:rsid w:val="008107B5"/>
    <w:rsid w:val="008156F9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D63"/>
    <w:rsid w:val="00846E42"/>
    <w:rsid w:val="0085151E"/>
    <w:rsid w:val="0085341D"/>
    <w:rsid w:val="008544B7"/>
    <w:rsid w:val="00856E67"/>
    <w:rsid w:val="00856EF4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E64E8"/>
    <w:rsid w:val="008F4438"/>
    <w:rsid w:val="008F70A7"/>
    <w:rsid w:val="0090768C"/>
    <w:rsid w:val="0091116E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283F"/>
    <w:rsid w:val="00965FC1"/>
    <w:rsid w:val="009673D4"/>
    <w:rsid w:val="00967BC7"/>
    <w:rsid w:val="00971980"/>
    <w:rsid w:val="00975589"/>
    <w:rsid w:val="00983669"/>
    <w:rsid w:val="009859BF"/>
    <w:rsid w:val="00985AEF"/>
    <w:rsid w:val="0098656A"/>
    <w:rsid w:val="00992696"/>
    <w:rsid w:val="00994F1A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D13B1"/>
    <w:rsid w:val="009D4D1F"/>
    <w:rsid w:val="009D7106"/>
    <w:rsid w:val="009E0715"/>
    <w:rsid w:val="009E2137"/>
    <w:rsid w:val="009E41AB"/>
    <w:rsid w:val="009F3C62"/>
    <w:rsid w:val="009F6CE2"/>
    <w:rsid w:val="009F7334"/>
    <w:rsid w:val="00A0059D"/>
    <w:rsid w:val="00A02BDB"/>
    <w:rsid w:val="00A02F28"/>
    <w:rsid w:val="00A04DA4"/>
    <w:rsid w:val="00A05CD9"/>
    <w:rsid w:val="00A10654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AAE"/>
    <w:rsid w:val="00A50DEC"/>
    <w:rsid w:val="00A510C2"/>
    <w:rsid w:val="00A53A4B"/>
    <w:rsid w:val="00A54532"/>
    <w:rsid w:val="00A55D2D"/>
    <w:rsid w:val="00A561BF"/>
    <w:rsid w:val="00A66DA0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3263"/>
    <w:rsid w:val="00AA5B6F"/>
    <w:rsid w:val="00AA6B16"/>
    <w:rsid w:val="00AA73AE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F1011"/>
    <w:rsid w:val="00AF29CF"/>
    <w:rsid w:val="00AF312C"/>
    <w:rsid w:val="00AF5C01"/>
    <w:rsid w:val="00AF6EFB"/>
    <w:rsid w:val="00B03278"/>
    <w:rsid w:val="00B043A3"/>
    <w:rsid w:val="00B0574D"/>
    <w:rsid w:val="00B10A91"/>
    <w:rsid w:val="00B21493"/>
    <w:rsid w:val="00B244BB"/>
    <w:rsid w:val="00B40735"/>
    <w:rsid w:val="00B42BF5"/>
    <w:rsid w:val="00B437A6"/>
    <w:rsid w:val="00B43EFD"/>
    <w:rsid w:val="00B449D9"/>
    <w:rsid w:val="00B51E6F"/>
    <w:rsid w:val="00B52B69"/>
    <w:rsid w:val="00B5700C"/>
    <w:rsid w:val="00B575B5"/>
    <w:rsid w:val="00B57E73"/>
    <w:rsid w:val="00B60EFF"/>
    <w:rsid w:val="00B66BEE"/>
    <w:rsid w:val="00B7411D"/>
    <w:rsid w:val="00B7506D"/>
    <w:rsid w:val="00B7741C"/>
    <w:rsid w:val="00B77BC0"/>
    <w:rsid w:val="00B837E2"/>
    <w:rsid w:val="00B86CB8"/>
    <w:rsid w:val="00B90595"/>
    <w:rsid w:val="00B960BB"/>
    <w:rsid w:val="00B96FFD"/>
    <w:rsid w:val="00B976F7"/>
    <w:rsid w:val="00BA2E5A"/>
    <w:rsid w:val="00BB067A"/>
    <w:rsid w:val="00BB262C"/>
    <w:rsid w:val="00BB7F28"/>
    <w:rsid w:val="00BC25A0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F2F7D"/>
    <w:rsid w:val="00BF669B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5183"/>
    <w:rsid w:val="00C36A59"/>
    <w:rsid w:val="00C427F5"/>
    <w:rsid w:val="00C433A8"/>
    <w:rsid w:val="00C45F07"/>
    <w:rsid w:val="00C4672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4C6B"/>
    <w:rsid w:val="00CB75EB"/>
    <w:rsid w:val="00CC1638"/>
    <w:rsid w:val="00CD3AE5"/>
    <w:rsid w:val="00CD5663"/>
    <w:rsid w:val="00CD6F60"/>
    <w:rsid w:val="00CE018A"/>
    <w:rsid w:val="00CE0D6F"/>
    <w:rsid w:val="00CE25C7"/>
    <w:rsid w:val="00CE6532"/>
    <w:rsid w:val="00CF2272"/>
    <w:rsid w:val="00CF41C4"/>
    <w:rsid w:val="00CF7295"/>
    <w:rsid w:val="00CF77A1"/>
    <w:rsid w:val="00D01CFF"/>
    <w:rsid w:val="00D031A5"/>
    <w:rsid w:val="00D04828"/>
    <w:rsid w:val="00D04E97"/>
    <w:rsid w:val="00D05394"/>
    <w:rsid w:val="00D10B7F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7187D"/>
    <w:rsid w:val="00D73E16"/>
    <w:rsid w:val="00D742DC"/>
    <w:rsid w:val="00D746D9"/>
    <w:rsid w:val="00D7725A"/>
    <w:rsid w:val="00D828CF"/>
    <w:rsid w:val="00D849BC"/>
    <w:rsid w:val="00D90346"/>
    <w:rsid w:val="00D951D6"/>
    <w:rsid w:val="00DA19C4"/>
    <w:rsid w:val="00DA5C33"/>
    <w:rsid w:val="00DB03AF"/>
    <w:rsid w:val="00DB1549"/>
    <w:rsid w:val="00DB1E6C"/>
    <w:rsid w:val="00DB513B"/>
    <w:rsid w:val="00DB7F95"/>
    <w:rsid w:val="00DC12C6"/>
    <w:rsid w:val="00DC5DB1"/>
    <w:rsid w:val="00DC74B5"/>
    <w:rsid w:val="00DD2D25"/>
    <w:rsid w:val="00DD3DD1"/>
    <w:rsid w:val="00DD4BE4"/>
    <w:rsid w:val="00DE50D7"/>
    <w:rsid w:val="00DF0920"/>
    <w:rsid w:val="00DF2AF3"/>
    <w:rsid w:val="00DF604E"/>
    <w:rsid w:val="00DF7E66"/>
    <w:rsid w:val="00E00406"/>
    <w:rsid w:val="00E00A6F"/>
    <w:rsid w:val="00E01F03"/>
    <w:rsid w:val="00E03739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563A"/>
    <w:rsid w:val="00E766DF"/>
    <w:rsid w:val="00E808EE"/>
    <w:rsid w:val="00E80D00"/>
    <w:rsid w:val="00E9260A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6AC6"/>
    <w:rsid w:val="00F00703"/>
    <w:rsid w:val="00F00AAD"/>
    <w:rsid w:val="00F072A0"/>
    <w:rsid w:val="00F10363"/>
    <w:rsid w:val="00F12A4C"/>
    <w:rsid w:val="00F136B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4585"/>
    <w:rsid w:val="00F44820"/>
    <w:rsid w:val="00F5281D"/>
    <w:rsid w:val="00F53F21"/>
    <w:rsid w:val="00F6326B"/>
    <w:rsid w:val="00F64D8C"/>
    <w:rsid w:val="00F65079"/>
    <w:rsid w:val="00F665AD"/>
    <w:rsid w:val="00F665D2"/>
    <w:rsid w:val="00F7017B"/>
    <w:rsid w:val="00F753B4"/>
    <w:rsid w:val="00F75605"/>
    <w:rsid w:val="00F85A86"/>
    <w:rsid w:val="00F92796"/>
    <w:rsid w:val="00F93953"/>
    <w:rsid w:val="00FA68A9"/>
    <w:rsid w:val="00FB289D"/>
    <w:rsid w:val="00FB2900"/>
    <w:rsid w:val="00FB7FEF"/>
    <w:rsid w:val="00FC13B2"/>
    <w:rsid w:val="00FC38D2"/>
    <w:rsid w:val="00FC56A7"/>
    <w:rsid w:val="00FC5B41"/>
    <w:rsid w:val="00FC61CA"/>
    <w:rsid w:val="00FE1106"/>
    <w:rsid w:val="00FE219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F3CCD-5511-4614-BECD-D2E721253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21</cp:revision>
  <cp:lastPrinted>2017-06-16T06:00:00Z</cp:lastPrinted>
  <dcterms:created xsi:type="dcterms:W3CDTF">2017-06-16T05:43:00Z</dcterms:created>
  <dcterms:modified xsi:type="dcterms:W3CDTF">2017-06-17T00:56:00Z</dcterms:modified>
</cp:coreProperties>
</file>